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32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940A3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НОВОРОССИЙСКОГО</w:t>
      </w:r>
      <w:r w:rsidR="002F13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C6799F" w:rsidRPr="00EC39B3" w:rsidRDefault="00940A3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0A32" w:rsidRDefault="00940A3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A32" w:rsidRPr="00940A32" w:rsidRDefault="00940A3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28.12.2021 № 60-па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940A32">
        <w:rPr>
          <w:rFonts w:ascii="Times New Roman" w:eastAsia="Times New Roman" w:hAnsi="Times New Roman" w:cs="Times New Roman"/>
          <w:bCs/>
          <w:sz w:val="28"/>
          <w:szCs w:val="28"/>
        </w:rPr>
        <w:t>Новороссийского</w:t>
      </w:r>
      <w:r w:rsidR="002F13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="00940A32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proofErr w:type="gramEnd"/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940A32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>Вестник Новороссийского сельсовета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2F1373" w:rsidRDefault="002F137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940A3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Новороссийского сельсовета</w:t>
      </w:r>
    </w:p>
    <w:p w:rsidR="00940A32" w:rsidRPr="00EC39B3" w:rsidRDefault="00940A3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О.А.Бабинцев</w:t>
      </w:r>
      <w:proofErr w:type="spellEnd"/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Default="00C6799F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0A32" w:rsidRDefault="00940A32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0A32" w:rsidRPr="00EC39B3" w:rsidRDefault="00940A32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940A3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Новороссийского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F1373" w:rsidRDefault="00940A3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940A32">
        <w:rPr>
          <w:rFonts w:ascii="Times New Roman" w:eastAsia="Times New Roman" w:hAnsi="Times New Roman" w:cs="Times New Roman"/>
          <w:bCs/>
          <w:sz w:val="28"/>
          <w:szCs w:val="28"/>
        </w:rPr>
        <w:t>28.12.2021</w:t>
      </w:r>
      <w:r w:rsidR="002F13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>28.11.202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F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>60-па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940A32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940A32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Новороссийского 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940A3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r w:rsidR="00940A32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905"/>
        <w:gridCol w:w="25"/>
        <w:gridCol w:w="109"/>
        <w:gridCol w:w="7"/>
        <w:gridCol w:w="28"/>
        <w:gridCol w:w="1558"/>
        <w:gridCol w:w="44"/>
        <w:gridCol w:w="4491"/>
        <w:gridCol w:w="14"/>
        <w:gridCol w:w="119"/>
        <w:gridCol w:w="8"/>
        <w:gridCol w:w="101"/>
      </w:tblGrid>
      <w:tr w:rsidR="00885F33" w:rsidRPr="00940A32" w:rsidTr="00940A32">
        <w:trPr>
          <w:gridAfter w:val="3"/>
          <w:wAfter w:w="228" w:type="dxa"/>
          <w:trHeight w:val="1309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40A3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 xml:space="preserve">N </w:t>
            </w:r>
            <w:proofErr w:type="gramStart"/>
            <w:r w:rsidRPr="00940A3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40A3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40A3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40A3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40A3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940A32" w:rsidTr="00D006EE">
        <w:trPr>
          <w:gridAfter w:val="3"/>
          <w:wAfter w:w="228" w:type="dxa"/>
          <w:trHeight w:val="119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д</w:t>
            </w:r>
            <w:r w:rsidR="00C104AA" w:rsidRPr="00940A32"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940A3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940A3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85F33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940A3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940A3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940A3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85F33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40A32">
              <w:rPr>
                <w:rFonts w:ascii="Times New Roman" w:eastAsia="Times New Roman" w:hAnsi="Times New Roman" w:cs="Times New Roman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940A32">
              <w:rPr>
                <w:rFonts w:ascii="Times New Roman" w:eastAsia="Times New Roman" w:hAnsi="Times New Roman" w:cs="Times New Roman"/>
              </w:rPr>
              <w:t xml:space="preserve">  надзора?</w:t>
            </w:r>
            <w:r w:rsidR="00FD39C8" w:rsidRPr="00940A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2  статьи  16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13" w:tgtFrame="_blank" w:history="1">
              <w:r w:rsidR="00885F33"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3  статьи  16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15" w:tgtFrame="_blank" w:history="1">
              <w:r w:rsidR="00C104AA" w:rsidRPr="00940A32">
                <w:rPr>
                  <w:rFonts w:ascii="Times New Roman" w:eastAsia="Times New Roman" w:hAnsi="Times New Roman" w:cs="Times New Roman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  </w:r>
              <w:r w:rsidR="00C104AA" w:rsidRPr="00940A32">
                <w:rPr>
                  <w:rFonts w:ascii="Times New Roman" w:eastAsia="Times New Roman" w:hAnsi="Times New Roman" w:cs="Times New Roman"/>
                </w:rPr>
                <w:lastRenderedPageBreak/>
                <w:t>Федерации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885F33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4  статьи  16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приказ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18" w:history="1">
              <w:r w:rsidRPr="00940A32">
                <w:rPr>
                  <w:rFonts w:ascii="Times New Roman" w:eastAsia="Times New Roman" w:hAnsi="Times New Roman" w:cs="Times New Roman"/>
                  <w:u w:val="single"/>
                </w:rPr>
                <w:t>пункты  1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 xml:space="preserve">,  </w:t>
            </w:r>
            <w:hyperlink r:id="rId19" w:history="1">
              <w:r w:rsidRPr="00940A32">
                <w:rPr>
                  <w:rFonts w:ascii="Times New Roman" w:eastAsia="Times New Roman" w:hAnsi="Times New Roman" w:cs="Times New Roman"/>
                  <w:u w:val="single"/>
                </w:rPr>
                <w:t>2  статьи  17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20" w:tgtFrame="_blank" w:history="1">
              <w:r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85F33" w:rsidRPr="00940A32" w:rsidTr="00BB369D">
        <w:trPr>
          <w:gridAfter w:val="4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3  статьи  17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22" w:tgtFrame="_blank" w:history="1">
              <w:r w:rsidR="00885F33"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>»;</w:t>
            </w:r>
          </w:p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приказ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Минтранса  России  от  16.11.2012  №402  «</w:t>
            </w:r>
            <w:hyperlink r:id="rId24" w:tgtFrame="_blank" w:history="1">
              <w:r w:rsidR="00885F33" w:rsidRPr="00940A32">
                <w:rPr>
                  <w:rFonts w:ascii="Times New Roman" w:eastAsia="Times New Roman" w:hAnsi="Times New Roman" w:cs="Times New Roman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FD39C8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25" w:history="1">
              <w:r w:rsidRPr="00940A32">
                <w:rPr>
                  <w:rFonts w:ascii="Times New Roman" w:eastAsia="Times New Roman" w:hAnsi="Times New Roman" w:cs="Times New Roman"/>
                  <w:u w:val="single"/>
                </w:rPr>
                <w:t>пункт  1  статьи  18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26" w:tgtFrame="_blank" w:history="1">
              <w:r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85F33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2  статьи  19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940A32" w:rsidTr="00BB369D">
        <w:trPr>
          <w:gridAfter w:val="3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940A32">
              <w:rPr>
                <w:rFonts w:ascii="Times New Roman" w:eastAsia="Times New Roman" w:hAnsi="Times New Roman" w:cs="Times New Roman"/>
              </w:rPr>
              <w:t>полос</w:t>
            </w:r>
            <w:proofErr w:type="gramEnd"/>
            <w:r w:rsidRPr="00940A32">
              <w:rPr>
                <w:rFonts w:ascii="Times New Roman" w:eastAsia="Times New Roman" w:hAnsi="Times New Roman" w:cs="Times New Roman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2  статьи  19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940A32" w:rsidTr="00BB369D">
        <w:trPr>
          <w:gridAfter w:val="2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</w:t>
            </w:r>
            <w:r w:rsidRPr="00940A32">
              <w:rPr>
                <w:rFonts w:ascii="Times New Roman" w:eastAsia="Times New Roman" w:hAnsi="Times New Roman" w:cs="Times New Roman"/>
              </w:rPr>
              <w:lastRenderedPageBreak/>
              <w:t>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5  статьи  19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885F33" w:rsidRPr="00940A32">
              <w:rPr>
                <w:rFonts w:ascii="Times New Roman" w:eastAsia="Times New Roman" w:hAnsi="Times New Roman" w:cs="Times New Roman"/>
              </w:rPr>
              <w:lastRenderedPageBreak/>
              <w:t xml:space="preserve">Федерации»  </w:t>
            </w:r>
          </w:p>
        </w:tc>
      </w:tr>
      <w:tr w:rsidR="00885F33" w:rsidRPr="00940A32" w:rsidTr="00BB369D">
        <w:trPr>
          <w:gridAfter w:val="2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1  статьи  22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940A32" w:rsidTr="00BB369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3  статьи  22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940A32" w:rsidTr="00D006EE">
        <w:trPr>
          <w:gridAfter w:val="1"/>
          <w:wAfter w:w="10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4  статьи  22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940A32" w:rsidTr="00D006EE">
        <w:trPr>
          <w:gridAfter w:val="1"/>
          <w:wAfter w:w="10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6  статьи  22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885F33" w:rsidRPr="00940A32" w:rsidTr="00D006EE">
        <w:trPr>
          <w:gridAfter w:val="1"/>
          <w:wAfter w:w="10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Осуществляется  ли  в  границах  полос  отвода  автомобильной  дороги  </w:t>
            </w:r>
            <w:r w:rsidRPr="00940A32">
              <w:rPr>
                <w:rFonts w:ascii="Times New Roman" w:eastAsia="Times New Roman" w:hAnsi="Times New Roman" w:cs="Times New Roman"/>
              </w:rPr>
              <w:lastRenderedPageBreak/>
              <w:t>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35" w:history="1">
              <w:r w:rsidRPr="00940A32">
                <w:rPr>
                  <w:rFonts w:ascii="Times New Roman" w:eastAsia="Times New Roman" w:hAnsi="Times New Roman" w:cs="Times New Roman"/>
                  <w:u w:val="single"/>
                </w:rPr>
                <w:t>пункт  3  статьи  25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</w:t>
            </w:r>
            <w:r w:rsidRPr="00940A32">
              <w:rPr>
                <w:rFonts w:ascii="Times New Roman" w:eastAsia="Times New Roman" w:hAnsi="Times New Roman" w:cs="Times New Roman"/>
              </w:rPr>
              <w:lastRenderedPageBreak/>
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940A32" w:rsidTr="00D006EE">
        <w:trPr>
          <w:gridAfter w:val="1"/>
          <w:wAfter w:w="10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40A32">
              <w:rPr>
                <w:rFonts w:ascii="Times New Roman" w:eastAsia="Times New Roman" w:hAnsi="Times New Roman" w:cs="Times New Roman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36" w:history="1">
              <w:r w:rsidRPr="00940A32">
                <w:rPr>
                  <w:rFonts w:ascii="Times New Roman" w:eastAsia="Times New Roman" w:hAnsi="Times New Roman" w:cs="Times New Roman"/>
                  <w:u w:val="single"/>
                </w:rPr>
                <w:t>пункт  3  статьи  25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37" w:tgtFrame="_blank" w:history="1">
              <w:r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940A32">
              <w:rPr>
                <w:rFonts w:ascii="Times New Roman" w:eastAsia="Times New Roman" w:hAnsi="Times New Roman" w:cs="Times New Roman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940A32" w:rsidTr="00D006EE">
        <w:trPr>
          <w:gridAfter w:val="1"/>
          <w:wAfter w:w="10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40A3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885F33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3  статьи  25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39" w:tgtFrame="_blank" w:history="1">
              <w:r w:rsidR="00885F33"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940A3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885F33" w:rsidRPr="00940A32" w:rsidTr="00D006EE">
        <w:trPr>
          <w:gridAfter w:val="1"/>
          <w:wAfter w:w="10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</w:t>
            </w:r>
            <w:r w:rsidRPr="00940A32">
              <w:rPr>
                <w:rFonts w:ascii="Times New Roman" w:eastAsia="Times New Roman" w:hAnsi="Times New Roman" w:cs="Times New Roman"/>
              </w:rPr>
              <w:lastRenderedPageBreak/>
              <w:t>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8  статьи  26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885F33" w:rsidRPr="00940A32" w:rsidTr="00D006EE">
        <w:trPr>
          <w:gridAfter w:val="1"/>
          <w:wAfter w:w="101" w:type="dxa"/>
          <w:trHeight w:val="387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 w:rsidR="00D006EE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940A3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5F1AC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C104AA" w:rsidRPr="00940A32">
                <w:rPr>
                  <w:rFonts w:ascii="Times New Roman" w:eastAsia="Times New Roman" w:hAnsi="Times New Roman" w:cs="Times New Roman"/>
                  <w:u w:val="single"/>
                </w:rPr>
                <w:t>пункт  8  статьи  26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940A3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40A3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FC670A" w:rsidRPr="00940A32" w:rsidTr="00D006EE">
        <w:trPr>
          <w:gridAfter w:val="1"/>
          <w:wAfter w:w="101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40A3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40A3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Соблюдаются ли требования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 xml:space="preserve"> перевозки пассажиров и багажа</w:t>
            </w:r>
            <w:r w:rsidRPr="00940A32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40A3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940A3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940A3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940A3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40A32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0A32">
              <w:rPr>
                <w:rFonts w:ascii="Times New Roman" w:eastAsia="Times New Roman" w:hAnsi="Times New Roman" w:cs="Times New Roman"/>
                <w:bCs/>
              </w:rPr>
              <w:t xml:space="preserve">Ст. 19 -22 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940A32" w:rsidTr="00D006EE">
        <w:trPr>
          <w:gridAfter w:val="1"/>
          <w:wAfter w:w="101" w:type="dxa"/>
          <w:trHeight w:val="259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40A32">
              <w:rPr>
                <w:rFonts w:ascii="Times New Roman" w:eastAsia="Times New Roman" w:hAnsi="Times New Roman" w:cs="Times New Roman"/>
              </w:rPr>
              <w:t xml:space="preserve">Соблюдаются ли требования к 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0A32">
              <w:rPr>
                <w:rFonts w:ascii="Times New Roman" w:hAnsi="Times New Roman" w:cs="Times New Roman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940A32" w:rsidTr="00D006EE">
        <w:trPr>
          <w:gridAfter w:val="1"/>
          <w:wAfter w:w="101" w:type="dxa"/>
          <w:trHeight w:val="132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Соблюдаются ли </w:t>
            </w:r>
            <w:r w:rsidRPr="00940A3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Правила</w:t>
            </w:r>
            <w:r w:rsidRPr="00940A32">
              <w:rPr>
                <w:rFonts w:ascii="Times New Roman" w:hAnsi="Times New Roman" w:cs="Times New Roman"/>
              </w:rPr>
              <w:br/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перевозок пассажиров и </w:t>
            </w:r>
            <w:r w:rsidRPr="00940A3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багажа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 автомобильным транспортом и </w:t>
            </w:r>
            <w:r w:rsidRPr="00940A3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городским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40A3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наземным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40A3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электрическим</w:t>
            </w:r>
            <w:r w:rsidRPr="00940A32">
              <w:rPr>
                <w:rFonts w:ascii="Times New Roman" w:hAnsi="Times New Roman" w:cs="Times New Roman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940A3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40A32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0A32">
              <w:rPr>
                <w:rFonts w:ascii="Times New Roman" w:hAnsi="Times New Roman" w:cs="Times New Roman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D006EE" w:rsidRPr="00940A32" w:rsidTr="00D006EE">
        <w:trPr>
          <w:gridAfter w:val="1"/>
          <w:wAfter w:w="101" w:type="dxa"/>
          <w:trHeight w:val="2613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Default="00D006EE" w:rsidP="00D006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940A32">
              <w:rPr>
                <w:rFonts w:ascii="Times New Roman" w:eastAsia="Times New Roman" w:hAnsi="Times New Roman" w:cs="Times New Roman"/>
              </w:rPr>
              <w:t> ?</w:t>
            </w:r>
            <w:proofErr w:type="gramEnd"/>
          </w:p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Pr="00940A32" w:rsidRDefault="00D006EE" w:rsidP="00D00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</w:rPr>
              <w:t>Новороссийского</w:t>
            </w:r>
            <w:r w:rsidRPr="00940A32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40A32">
              <w:rPr>
                <w:rFonts w:ascii="Times New Roman" w:eastAsia="Times New Roman" w:hAnsi="Times New Roman" w:cs="Times New Roman"/>
              </w:rPr>
              <w:t xml:space="preserve">района Новосибирской области  от </w:t>
            </w:r>
            <w:r>
              <w:rPr>
                <w:rFonts w:ascii="Times New Roman" w:eastAsia="Times New Roman" w:hAnsi="Times New Roman" w:cs="Times New Roman"/>
              </w:rPr>
              <w:t>09.11</w:t>
            </w:r>
            <w:r w:rsidRPr="00940A32">
              <w:rPr>
                <w:rFonts w:ascii="Times New Roman" w:eastAsia="Times New Roman" w:hAnsi="Times New Roman" w:cs="Times New Roman"/>
              </w:rPr>
              <w:t xml:space="preserve">.2012 № </w:t>
            </w:r>
            <w:r>
              <w:rPr>
                <w:rFonts w:ascii="Times New Roman" w:eastAsia="Times New Roman" w:hAnsi="Times New Roman" w:cs="Times New Roman"/>
              </w:rPr>
              <w:t>62(а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па</w:t>
            </w:r>
            <w:r w:rsidRPr="00940A32">
              <w:rPr>
                <w:rFonts w:ascii="Times New Roman" w:eastAsia="Times New Roman" w:hAnsi="Times New Roman" w:cs="Times New Roman"/>
              </w:rPr>
              <w:t xml:space="preserve"> "</w:t>
            </w:r>
            <w:r w:rsidRPr="00940A32">
              <w:rPr>
                <w:rFonts w:ascii="Times New Roman" w:eastAsia="Times New Roman" w:hAnsi="Times New Roman" w:cs="Times New Roman"/>
                <w:bCs/>
              </w:rPr>
              <w:t xml:space="preserve"> Об утверждении Порядка создания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0A32">
              <w:rPr>
                <w:rFonts w:ascii="Times New Roman" w:eastAsia="Times New Roman" w:hAnsi="Times New Roman" w:cs="Times New Roman"/>
                <w:bCs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D006EE" w:rsidRPr="00940A32" w:rsidRDefault="00D006EE" w:rsidP="00D006E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0A32">
              <w:rPr>
                <w:rFonts w:ascii="Times New Roman" w:eastAsia="Times New Roman" w:hAnsi="Times New Roman" w:cs="Times New Roman"/>
                <w:bCs/>
              </w:rPr>
              <w:t xml:space="preserve">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</w:rPr>
              <w:t>Новороссийского</w:t>
            </w:r>
            <w:r w:rsidRPr="00940A32">
              <w:rPr>
                <w:rFonts w:ascii="Times New Roman" w:eastAsia="Times New Roman" w:hAnsi="Times New Roman" w:cs="Times New Roman"/>
              </w:rPr>
              <w:t xml:space="preserve"> 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Здвинского</w:t>
            </w:r>
            <w:proofErr w:type="spellEnd"/>
            <w:r w:rsidRPr="00940A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0A32">
              <w:rPr>
                <w:rFonts w:ascii="Times New Roman" w:eastAsia="Times New Roman" w:hAnsi="Times New Roman" w:cs="Times New Roman"/>
              </w:rPr>
              <w:t>района Новосибирской области</w:t>
            </w:r>
            <w:r w:rsidRPr="00940A32">
              <w:rPr>
                <w:rFonts w:ascii="Times New Roman" w:eastAsia="Times New Roman" w:hAnsi="Times New Roman" w:cs="Times New Roman"/>
                <w:bCs/>
              </w:rPr>
              <w:t>"</w:t>
            </w:r>
          </w:p>
        </w:tc>
      </w:tr>
      <w:tr w:rsidR="00D006EE" w:rsidRPr="00940A32" w:rsidTr="00D006EE">
        <w:trPr>
          <w:gridAfter w:val="1"/>
          <w:wAfter w:w="101" w:type="dxa"/>
          <w:trHeight w:val="925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Pr="00940A32" w:rsidRDefault="00D006EE" w:rsidP="00D006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06EE">
              <w:rPr>
                <w:rFonts w:ascii="Times New Roman" w:eastAsia="Times New Roman" w:hAnsi="Times New Roman" w:cs="Times New Roman"/>
              </w:rPr>
              <w:t>Соблюдается ли порядок согласия на строительство, реконструкцию, проведение капитального ремонта, ремонта пересечений и примыканий к автомобиль</w:t>
            </w:r>
            <w:r>
              <w:rPr>
                <w:rFonts w:ascii="Times New Roman" w:eastAsia="Times New Roman" w:hAnsi="Times New Roman" w:cs="Times New Roman"/>
              </w:rPr>
              <w:t xml:space="preserve">ным дорогам местного значения?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06EE" w:rsidRPr="00940A32" w:rsidRDefault="00D006E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6EE" w:rsidRPr="00940A32" w:rsidRDefault="00D006EE" w:rsidP="00D00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0D86" w:rsidRPr="00940A32" w:rsidTr="005F1AC2">
        <w:trPr>
          <w:gridAfter w:val="1"/>
          <w:wAfter w:w="101" w:type="dxa"/>
          <w:trHeight w:val="2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t xml:space="preserve">24. </w:t>
            </w:r>
          </w:p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40A32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0A32">
              <w:rPr>
                <w:rFonts w:ascii="Times New Roman" w:hAnsi="Times New Roman" w:cs="Times New Roman"/>
                <w:bCs/>
              </w:rPr>
              <w:t>Соблюдается ли порядок</w:t>
            </w:r>
            <w:r w:rsidRPr="00940A32">
              <w:rPr>
                <w:rFonts w:ascii="Times New Roman" w:hAnsi="Times New Roman" w:cs="Times New Roman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940A32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940A32">
              <w:rPr>
                <w:rFonts w:ascii="Times New Roman" w:hAnsi="Times New Roman" w:cs="Times New Roman"/>
              </w:rPr>
              <w:t xml:space="preserve"> </w:t>
            </w:r>
          </w:p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940A3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40A32" w:rsidRDefault="00E40D86" w:rsidP="007C67F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D39C8" w:rsidRPr="00940A32" w:rsidTr="00D006EE">
        <w:trPr>
          <w:gridAfter w:val="1"/>
          <w:wAfter w:w="101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940A32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0A32">
              <w:rPr>
                <w:rFonts w:ascii="Times New Roman" w:eastAsia="Times New Roman" w:hAnsi="Times New Roman" w:cs="Times New Roman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940A32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40A32">
              <w:rPr>
                <w:rFonts w:ascii="Times New Roman" w:hAnsi="Times New Roman" w:cs="Times New Roman"/>
                <w:bCs/>
              </w:rPr>
              <w:t xml:space="preserve">Соблюдается ли требования к порядке </w:t>
            </w:r>
            <w:proofErr w:type="gramStart"/>
            <w:r w:rsidRPr="00940A32">
              <w:rPr>
                <w:rFonts w:ascii="Times New Roman" w:hAnsi="Times New Roman" w:cs="Times New Roman"/>
                <w:bCs/>
              </w:rPr>
              <w:t>использования полос отвода автомобильных дорог местного значения</w:t>
            </w:r>
            <w:proofErr w:type="gramEnd"/>
            <w:r w:rsidRPr="00940A32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940A32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940A32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940A32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940A32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940A32" w:rsidRDefault="00FD39C8" w:rsidP="002E660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D006EE">
          <w:pgSz w:w="16838" w:h="11906" w:orient="landscape"/>
          <w:pgMar w:top="1418" w:right="1134" w:bottom="426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  <w:bookmarkStart w:id="0" w:name="_GoBack"/>
      <w:bookmarkEnd w:id="0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13FC0"/>
    <w:rsid w:val="0007720F"/>
    <w:rsid w:val="0013268F"/>
    <w:rsid w:val="00137BA7"/>
    <w:rsid w:val="00284B31"/>
    <w:rsid w:val="002E6602"/>
    <w:rsid w:val="002F1373"/>
    <w:rsid w:val="0042330B"/>
    <w:rsid w:val="005F1AC2"/>
    <w:rsid w:val="005F367A"/>
    <w:rsid w:val="00654795"/>
    <w:rsid w:val="00745DA7"/>
    <w:rsid w:val="007C67FF"/>
    <w:rsid w:val="00885F33"/>
    <w:rsid w:val="00940A32"/>
    <w:rsid w:val="00A910B7"/>
    <w:rsid w:val="00B2310F"/>
    <w:rsid w:val="00BB369D"/>
    <w:rsid w:val="00C104AA"/>
    <w:rsid w:val="00C15F8A"/>
    <w:rsid w:val="00C6799F"/>
    <w:rsid w:val="00C954ED"/>
    <w:rsid w:val="00CF7E70"/>
    <w:rsid w:val="00D006EE"/>
    <w:rsid w:val="00D62798"/>
    <w:rsid w:val="00D84D2A"/>
    <w:rsid w:val="00DB40BC"/>
    <w:rsid w:val="00E40D86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2022-01-17T04:59:00Z</cp:lastPrinted>
  <dcterms:created xsi:type="dcterms:W3CDTF">2021-11-15T02:08:00Z</dcterms:created>
  <dcterms:modified xsi:type="dcterms:W3CDTF">2022-01-17T05:00:00Z</dcterms:modified>
</cp:coreProperties>
</file>